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5BBF" w:rsidRDefault="00695BBF" w:rsidP="00B03E67">
      <w:pPr>
        <w:spacing w:line="480" w:lineRule="auto"/>
        <w:jc w:val="center"/>
        <w:rPr>
          <w:rFonts w:ascii="Times New Roman" w:eastAsia="Times New Roman" w:hAnsi="Times New Roman" w:cs="Times New Roman"/>
          <w:sz w:val="24"/>
          <w:szCs w:val="24"/>
        </w:rPr>
      </w:pPr>
    </w:p>
    <w:p w:rsidR="00695BBF" w:rsidRDefault="00695BBF" w:rsidP="00B03E67">
      <w:pPr>
        <w:spacing w:line="480" w:lineRule="auto"/>
        <w:jc w:val="center"/>
        <w:rPr>
          <w:rFonts w:ascii="Times New Roman" w:eastAsia="Times New Roman" w:hAnsi="Times New Roman" w:cs="Times New Roman"/>
          <w:sz w:val="24"/>
          <w:szCs w:val="24"/>
        </w:rPr>
      </w:pPr>
    </w:p>
    <w:p w:rsidR="00695BBF" w:rsidRDefault="00695BBF" w:rsidP="00B03E67">
      <w:pPr>
        <w:spacing w:line="480" w:lineRule="auto"/>
        <w:jc w:val="center"/>
        <w:rPr>
          <w:rFonts w:ascii="Times New Roman" w:eastAsia="Times New Roman" w:hAnsi="Times New Roman" w:cs="Times New Roman"/>
          <w:sz w:val="24"/>
          <w:szCs w:val="24"/>
        </w:rPr>
      </w:pPr>
    </w:p>
    <w:p w:rsidR="00695BBF" w:rsidRDefault="00695BBF" w:rsidP="00B03E67">
      <w:pPr>
        <w:spacing w:line="480" w:lineRule="auto"/>
        <w:jc w:val="center"/>
        <w:rPr>
          <w:rFonts w:ascii="Times New Roman" w:eastAsia="Times New Roman" w:hAnsi="Times New Roman" w:cs="Times New Roman"/>
          <w:sz w:val="24"/>
          <w:szCs w:val="24"/>
        </w:rPr>
      </w:pPr>
    </w:p>
    <w:p w:rsidR="00695BBF" w:rsidRDefault="00695BBF" w:rsidP="00B03E67">
      <w:pPr>
        <w:spacing w:line="480" w:lineRule="auto"/>
        <w:jc w:val="center"/>
        <w:rPr>
          <w:rFonts w:ascii="Times New Roman" w:eastAsia="Times New Roman" w:hAnsi="Times New Roman" w:cs="Times New Roman"/>
          <w:sz w:val="24"/>
          <w:szCs w:val="24"/>
        </w:rPr>
      </w:pPr>
    </w:p>
    <w:p w:rsidR="00695BBF" w:rsidRDefault="00695BBF" w:rsidP="00B03E67">
      <w:pPr>
        <w:spacing w:line="480" w:lineRule="auto"/>
        <w:jc w:val="center"/>
        <w:rPr>
          <w:rFonts w:ascii="Times New Roman" w:eastAsia="Times New Roman" w:hAnsi="Times New Roman" w:cs="Times New Roman"/>
          <w:sz w:val="24"/>
          <w:szCs w:val="24"/>
        </w:rPr>
      </w:pPr>
    </w:p>
    <w:p w:rsidR="00695BBF" w:rsidRDefault="00695BBF" w:rsidP="00B03E67">
      <w:pPr>
        <w:spacing w:line="480" w:lineRule="auto"/>
        <w:jc w:val="center"/>
        <w:rPr>
          <w:rFonts w:ascii="Times New Roman" w:eastAsia="Times New Roman" w:hAnsi="Times New Roman" w:cs="Times New Roman"/>
          <w:sz w:val="24"/>
          <w:szCs w:val="24"/>
        </w:rPr>
      </w:pPr>
    </w:p>
    <w:p w:rsidR="00695BBF" w:rsidRDefault="00695BBF" w:rsidP="00B03E67">
      <w:pPr>
        <w:spacing w:line="480" w:lineRule="auto"/>
        <w:jc w:val="center"/>
        <w:rPr>
          <w:rFonts w:ascii="Times New Roman" w:eastAsia="Times New Roman" w:hAnsi="Times New Roman" w:cs="Times New Roman"/>
          <w:sz w:val="24"/>
          <w:szCs w:val="24"/>
        </w:rPr>
      </w:pPr>
    </w:p>
    <w:p w:rsidR="00695BBF" w:rsidRDefault="00695BBF" w:rsidP="00B03E67">
      <w:pPr>
        <w:spacing w:line="480" w:lineRule="auto"/>
        <w:jc w:val="center"/>
        <w:rPr>
          <w:rFonts w:ascii="Times New Roman" w:eastAsia="Times New Roman" w:hAnsi="Times New Roman" w:cs="Times New Roman"/>
          <w:sz w:val="24"/>
          <w:szCs w:val="24"/>
        </w:rPr>
      </w:pPr>
    </w:p>
    <w:p w:rsidR="00695BBF" w:rsidRDefault="00695BBF" w:rsidP="00B03E67">
      <w:pPr>
        <w:spacing w:line="480" w:lineRule="auto"/>
        <w:jc w:val="center"/>
        <w:rPr>
          <w:rFonts w:ascii="Times New Roman" w:eastAsia="Times New Roman" w:hAnsi="Times New Roman" w:cs="Times New Roman"/>
          <w:sz w:val="24"/>
          <w:szCs w:val="24"/>
        </w:rPr>
      </w:pPr>
      <w:r w:rsidRPr="00CE3333">
        <w:rPr>
          <w:rFonts w:ascii="Times New Roman" w:eastAsia="Times New Roman" w:hAnsi="Times New Roman" w:cs="Times New Roman"/>
          <w:sz w:val="24"/>
          <w:szCs w:val="24"/>
        </w:rPr>
        <w:t>Hofsted</w:t>
      </w:r>
      <w:r>
        <w:rPr>
          <w:rFonts w:ascii="Times New Roman" w:eastAsia="Times New Roman" w:hAnsi="Times New Roman" w:cs="Times New Roman"/>
          <w:sz w:val="24"/>
          <w:szCs w:val="24"/>
        </w:rPr>
        <w:t>e</w:t>
      </w:r>
      <w:r w:rsidR="003B04E9">
        <w:rPr>
          <w:rFonts w:ascii="Times New Roman" w:eastAsia="Times New Roman" w:hAnsi="Times New Roman" w:cs="Times New Roman"/>
          <w:sz w:val="24"/>
          <w:szCs w:val="24"/>
        </w:rPr>
        <w:t>'s F</w:t>
      </w:r>
      <w:r w:rsidRPr="00CE3333">
        <w:rPr>
          <w:rFonts w:ascii="Times New Roman" w:eastAsia="Times New Roman" w:hAnsi="Times New Roman" w:cs="Times New Roman"/>
          <w:sz w:val="24"/>
          <w:szCs w:val="24"/>
        </w:rPr>
        <w:t>ramework</w:t>
      </w:r>
    </w:p>
    <w:p w:rsidR="00695BBF" w:rsidRDefault="00695BBF" w:rsidP="00B03E67">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Name</w:t>
      </w:r>
    </w:p>
    <w:p w:rsidR="00695BBF" w:rsidRDefault="00695BBF" w:rsidP="00B03E67">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Institution</w:t>
      </w:r>
    </w:p>
    <w:p w:rsidR="00695BBF" w:rsidRDefault="00695BBF" w:rsidP="00B03E67">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Date</w:t>
      </w:r>
    </w:p>
    <w:p w:rsidR="00695BBF" w:rsidRDefault="00695BBF" w:rsidP="00B03E67">
      <w:pPr>
        <w:spacing w:line="480" w:lineRule="auto"/>
        <w:jc w:val="center"/>
        <w:rPr>
          <w:rFonts w:ascii="Times New Roman" w:eastAsia="Times New Roman" w:hAnsi="Times New Roman" w:cs="Times New Roman"/>
          <w:sz w:val="24"/>
          <w:szCs w:val="24"/>
        </w:rPr>
      </w:pPr>
    </w:p>
    <w:p w:rsidR="00695BBF" w:rsidRDefault="00695BBF" w:rsidP="00B03E67">
      <w:pPr>
        <w:spacing w:line="480" w:lineRule="auto"/>
        <w:jc w:val="center"/>
        <w:rPr>
          <w:rFonts w:ascii="Times New Roman" w:eastAsia="Times New Roman" w:hAnsi="Times New Roman" w:cs="Times New Roman"/>
          <w:sz w:val="24"/>
          <w:szCs w:val="24"/>
        </w:rPr>
      </w:pPr>
    </w:p>
    <w:p w:rsidR="00695BBF" w:rsidRDefault="00695BBF" w:rsidP="00B03E67">
      <w:pPr>
        <w:spacing w:line="480" w:lineRule="auto"/>
        <w:jc w:val="center"/>
        <w:rPr>
          <w:rFonts w:ascii="Times New Roman" w:eastAsia="Times New Roman" w:hAnsi="Times New Roman" w:cs="Times New Roman"/>
          <w:sz w:val="24"/>
          <w:szCs w:val="24"/>
        </w:rPr>
      </w:pPr>
    </w:p>
    <w:p w:rsidR="00695BBF" w:rsidRDefault="00695BBF" w:rsidP="00B03E67">
      <w:pPr>
        <w:spacing w:line="480" w:lineRule="auto"/>
        <w:jc w:val="center"/>
        <w:rPr>
          <w:rFonts w:ascii="Times New Roman" w:eastAsia="Times New Roman" w:hAnsi="Times New Roman" w:cs="Times New Roman"/>
          <w:sz w:val="24"/>
          <w:szCs w:val="24"/>
        </w:rPr>
      </w:pPr>
    </w:p>
    <w:p w:rsidR="00695BBF" w:rsidRDefault="00695BBF" w:rsidP="00B03E67">
      <w:pPr>
        <w:spacing w:line="480" w:lineRule="auto"/>
        <w:jc w:val="center"/>
        <w:rPr>
          <w:rFonts w:ascii="Times New Roman" w:eastAsia="Times New Roman" w:hAnsi="Times New Roman" w:cs="Times New Roman"/>
          <w:sz w:val="24"/>
          <w:szCs w:val="24"/>
        </w:rPr>
      </w:pPr>
    </w:p>
    <w:p w:rsidR="003B04E9" w:rsidRDefault="003B04E9" w:rsidP="00B03E67">
      <w:pPr>
        <w:spacing w:line="480" w:lineRule="auto"/>
        <w:jc w:val="center"/>
        <w:rPr>
          <w:rFonts w:ascii="Times New Roman" w:eastAsia="Times New Roman" w:hAnsi="Times New Roman" w:cs="Times New Roman"/>
          <w:sz w:val="24"/>
          <w:szCs w:val="24"/>
        </w:rPr>
      </w:pPr>
    </w:p>
    <w:p w:rsidR="000C0CC2" w:rsidRDefault="003B04E9" w:rsidP="000C0CC2">
      <w:pPr>
        <w:spacing w:line="480" w:lineRule="auto"/>
        <w:jc w:val="center"/>
        <w:rPr>
          <w:rFonts w:ascii="Times New Roman" w:eastAsia="Times New Roman" w:hAnsi="Times New Roman" w:cs="Times New Roman"/>
          <w:sz w:val="24"/>
          <w:szCs w:val="24"/>
        </w:rPr>
      </w:pPr>
      <w:r w:rsidRPr="00CE3333">
        <w:rPr>
          <w:rFonts w:ascii="Times New Roman" w:eastAsia="Times New Roman" w:hAnsi="Times New Roman" w:cs="Times New Roman"/>
          <w:sz w:val="24"/>
          <w:szCs w:val="24"/>
        </w:rPr>
        <w:lastRenderedPageBreak/>
        <w:t>Hofsted</w:t>
      </w:r>
      <w:r>
        <w:rPr>
          <w:rFonts w:ascii="Times New Roman" w:eastAsia="Times New Roman" w:hAnsi="Times New Roman" w:cs="Times New Roman"/>
          <w:sz w:val="24"/>
          <w:szCs w:val="24"/>
        </w:rPr>
        <w:t>e's F</w:t>
      </w:r>
      <w:r w:rsidRPr="00CE3333">
        <w:rPr>
          <w:rFonts w:ascii="Times New Roman" w:eastAsia="Times New Roman" w:hAnsi="Times New Roman" w:cs="Times New Roman"/>
          <w:sz w:val="24"/>
          <w:szCs w:val="24"/>
        </w:rPr>
        <w:t>ramework</w:t>
      </w:r>
    </w:p>
    <w:p w:rsidR="00372C5B" w:rsidRPr="00372C5B" w:rsidRDefault="00372C5B" w:rsidP="00372C5B">
      <w:pPr>
        <w:spacing w:line="480" w:lineRule="auto"/>
        <w:jc w:val="center"/>
        <w:rPr>
          <w:rFonts w:ascii="Times New Roman" w:hAnsi="Times New Roman" w:cs="Times New Roman"/>
          <w:b/>
          <w:sz w:val="24"/>
          <w:szCs w:val="24"/>
        </w:rPr>
      </w:pPr>
      <w:r w:rsidRPr="00372C5B">
        <w:rPr>
          <w:rFonts w:ascii="Times New Roman" w:hAnsi="Times New Roman" w:cs="Times New Roman"/>
          <w:b/>
          <w:sz w:val="24"/>
          <w:szCs w:val="24"/>
        </w:rPr>
        <w:t>The country's culture using Hofstede's framework and other information from the CIA and Global Road Warrior database</w:t>
      </w:r>
    </w:p>
    <w:p w:rsidR="00372C5B" w:rsidRPr="00372C5B" w:rsidRDefault="00372C5B" w:rsidP="00372C5B">
      <w:pPr>
        <w:spacing w:line="480" w:lineRule="auto"/>
        <w:ind w:firstLine="720"/>
        <w:rPr>
          <w:rFonts w:ascii="Times New Roman" w:hAnsi="Times New Roman" w:cs="Times New Roman"/>
          <w:sz w:val="24"/>
          <w:szCs w:val="24"/>
        </w:rPr>
      </w:pPr>
      <w:r w:rsidRPr="00372C5B">
        <w:rPr>
          <w:rFonts w:ascii="Times New Roman" w:hAnsi="Times New Roman" w:cs="Times New Roman"/>
          <w:sz w:val="24"/>
          <w:szCs w:val="24"/>
        </w:rPr>
        <w:t>Hofstede's framework illustrates the impacts of societal culture on the people and how the cultural values tend to relate to behaviour through factor analysis (Pa</w:t>
      </w:r>
      <w:r>
        <w:rPr>
          <w:rFonts w:ascii="Times New Roman" w:hAnsi="Times New Roman" w:cs="Times New Roman"/>
          <w:sz w:val="24"/>
          <w:szCs w:val="24"/>
        </w:rPr>
        <w:t>u</w:t>
      </w:r>
      <w:r w:rsidRPr="00372C5B">
        <w:rPr>
          <w:rFonts w:ascii="Times New Roman" w:hAnsi="Times New Roman" w:cs="Times New Roman"/>
          <w:sz w:val="24"/>
          <w:szCs w:val="24"/>
        </w:rPr>
        <w:t>w</w:t>
      </w:r>
      <w:r>
        <w:rPr>
          <w:rFonts w:ascii="Times New Roman" w:hAnsi="Times New Roman" w:cs="Times New Roman"/>
          <w:sz w:val="24"/>
          <w:szCs w:val="24"/>
        </w:rPr>
        <w:t>e</w:t>
      </w:r>
      <w:r w:rsidRPr="00372C5B">
        <w:rPr>
          <w:rFonts w:ascii="Times New Roman" w:hAnsi="Times New Roman" w:cs="Times New Roman"/>
          <w:sz w:val="24"/>
          <w:szCs w:val="24"/>
        </w:rPr>
        <w:t>ls, 2012). Hofstede's framework is defined by six categories that define culture, and they include distant power index, uncertainty avoidance, individualism against collectivism, masculinity against femininity, short term against long term orientation and registrant against indulgence (Pauwels, 2012).</w:t>
      </w:r>
    </w:p>
    <w:p w:rsidR="00372C5B" w:rsidRPr="00372C5B" w:rsidRDefault="00372C5B" w:rsidP="00372C5B">
      <w:pPr>
        <w:spacing w:line="480" w:lineRule="auto"/>
        <w:ind w:firstLine="720"/>
        <w:rPr>
          <w:rFonts w:ascii="Times New Roman" w:hAnsi="Times New Roman" w:cs="Times New Roman"/>
          <w:sz w:val="24"/>
          <w:szCs w:val="24"/>
        </w:rPr>
      </w:pPr>
      <w:r w:rsidRPr="00372C5B">
        <w:rPr>
          <w:rFonts w:ascii="Times New Roman" w:hAnsi="Times New Roman" w:cs="Times New Roman"/>
          <w:sz w:val="24"/>
          <w:szCs w:val="24"/>
        </w:rPr>
        <w:t xml:space="preserve">The country of focus is Germany, and as evident, the society in Germany is highly individualistic. In Germany, it is very common that little families have to focus more on their parent-children relationship instead of uncles and aunts. The citizens in Germany believe in self-actualization. The Germans regard communication as the most honest and ideal way to learn from mistakes. Germany is considered to be a masculine society (Pauwels, 2012). It is because a high value is placed on performance since they believe that masculinity motivates the citizens. The German school system separates kids into distinct school types at the age of ten. Business managers in Germany are always assertive and decisive. Societal status is displayed through watches, cars and innovative devices. </w:t>
      </w:r>
    </w:p>
    <w:p w:rsidR="00372C5B" w:rsidRPr="00372C5B" w:rsidRDefault="00372C5B" w:rsidP="00372C5B">
      <w:pPr>
        <w:spacing w:line="480" w:lineRule="auto"/>
        <w:ind w:firstLine="720"/>
        <w:rPr>
          <w:rFonts w:ascii="Times New Roman" w:hAnsi="Times New Roman" w:cs="Times New Roman"/>
          <w:sz w:val="24"/>
          <w:szCs w:val="24"/>
        </w:rPr>
      </w:pPr>
      <w:r w:rsidRPr="00372C5B">
        <w:rPr>
          <w:rFonts w:ascii="Times New Roman" w:hAnsi="Times New Roman" w:cs="Times New Roman"/>
          <w:sz w:val="24"/>
          <w:szCs w:val="24"/>
        </w:rPr>
        <w:t xml:space="preserve">Germany is a practical country, and it has a practical orientation; hence people have a belief that truth highly relies on time, situation and context. In addition, the Germans can adapt quickly to changing conditions, and they have a high propensity in saving and investing and portray perseverance in achieving the best results. Arguably, the Germans' culture is restrained in nature, and it tends to lean towards pessimism and cynicism, and there is an assertion that Germans do not emphasize on leisure time (Boden et al., 2012). Arguably, the </w:t>
      </w:r>
      <w:r w:rsidRPr="00372C5B">
        <w:rPr>
          <w:rFonts w:ascii="Times New Roman" w:hAnsi="Times New Roman" w:cs="Times New Roman"/>
          <w:sz w:val="24"/>
          <w:szCs w:val="24"/>
        </w:rPr>
        <w:lastRenderedPageBreak/>
        <w:t>German's highly control their desires and they have the perception that social norms always restrain their actions.</w:t>
      </w:r>
    </w:p>
    <w:p w:rsidR="00372C5B" w:rsidRPr="00372C5B" w:rsidRDefault="00372C5B" w:rsidP="00372C5B">
      <w:pPr>
        <w:spacing w:line="480" w:lineRule="auto"/>
        <w:ind w:firstLine="720"/>
        <w:jc w:val="center"/>
        <w:rPr>
          <w:rFonts w:ascii="Times New Roman" w:hAnsi="Times New Roman" w:cs="Times New Roman"/>
          <w:b/>
          <w:sz w:val="24"/>
          <w:szCs w:val="24"/>
        </w:rPr>
      </w:pPr>
      <w:r w:rsidRPr="00372C5B">
        <w:rPr>
          <w:rFonts w:ascii="Times New Roman" w:hAnsi="Times New Roman" w:cs="Times New Roman"/>
          <w:b/>
          <w:sz w:val="24"/>
          <w:szCs w:val="24"/>
        </w:rPr>
        <w:t>Two dimensions that detail Hofstede's framework to describe Germany</w:t>
      </w:r>
    </w:p>
    <w:p w:rsidR="00372C5B" w:rsidRPr="00372C5B" w:rsidRDefault="00372C5B" w:rsidP="00372C5B">
      <w:pPr>
        <w:spacing w:line="480" w:lineRule="auto"/>
        <w:ind w:firstLine="720"/>
        <w:jc w:val="center"/>
        <w:rPr>
          <w:rFonts w:ascii="Times New Roman" w:hAnsi="Times New Roman" w:cs="Times New Roman"/>
          <w:sz w:val="24"/>
          <w:szCs w:val="24"/>
        </w:rPr>
      </w:pPr>
      <w:r>
        <w:rPr>
          <w:rFonts w:ascii="Times New Roman" w:hAnsi="Times New Roman" w:cs="Times New Roman"/>
          <w:b/>
          <w:sz w:val="24"/>
          <w:szCs w:val="24"/>
        </w:rPr>
        <w:t>Power Distance I</w:t>
      </w:r>
      <w:r w:rsidRPr="00372C5B">
        <w:rPr>
          <w:rFonts w:ascii="Times New Roman" w:hAnsi="Times New Roman" w:cs="Times New Roman"/>
          <w:b/>
          <w:sz w:val="24"/>
          <w:szCs w:val="24"/>
        </w:rPr>
        <w:t>ndex</w:t>
      </w:r>
    </w:p>
    <w:p w:rsidR="00372C5B" w:rsidRPr="00372C5B" w:rsidRDefault="00372C5B" w:rsidP="00372C5B">
      <w:pPr>
        <w:spacing w:line="480" w:lineRule="auto"/>
        <w:ind w:firstLine="720"/>
        <w:rPr>
          <w:rFonts w:ascii="Times New Roman" w:hAnsi="Times New Roman" w:cs="Times New Roman"/>
          <w:sz w:val="24"/>
          <w:szCs w:val="24"/>
        </w:rPr>
      </w:pPr>
      <w:r w:rsidRPr="00372C5B">
        <w:rPr>
          <w:rFonts w:ascii="Times New Roman" w:hAnsi="Times New Roman" w:cs="Times New Roman"/>
          <w:sz w:val="24"/>
          <w:szCs w:val="24"/>
        </w:rPr>
        <w:t>Power distance index illustrates that people of a particular society are unequal and displays the cultural attitude towards societal inequalities. Germany is regarded highly in social aspects, and gains support from its stable middle class. It is categorized under the high power of distant nations (Rojon, 2010). In Germany, the co-determination values and rights are quite large and are considered into account by the country's leadership. Participative and direct communication and meeting style are prevalent in Germany. The German people dislike control; therefore, their leadership is confronted with displaying experienced prowess thus accepting when it is placed on its basis (Rojon, 2010). For example, Germany has a 35 on Hofstede's cultural scale. In Germany, there is a low gap between the wealthy and poor since they firmly believe in equality.</w:t>
      </w:r>
    </w:p>
    <w:p w:rsidR="00372C5B" w:rsidRPr="00372C5B" w:rsidRDefault="00372C5B" w:rsidP="00372C5B">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Uncertainty Avoidance I</w:t>
      </w:r>
      <w:r w:rsidRPr="00372C5B">
        <w:rPr>
          <w:rFonts w:ascii="Times New Roman" w:hAnsi="Times New Roman" w:cs="Times New Roman"/>
          <w:b/>
          <w:sz w:val="24"/>
          <w:szCs w:val="24"/>
        </w:rPr>
        <w:t>ndex</w:t>
      </w:r>
    </w:p>
    <w:p w:rsidR="00372C5B" w:rsidRPr="00372C5B" w:rsidRDefault="00372C5B" w:rsidP="00372C5B">
      <w:pPr>
        <w:spacing w:line="480" w:lineRule="auto"/>
        <w:ind w:firstLine="720"/>
        <w:rPr>
          <w:rFonts w:ascii="Times New Roman" w:hAnsi="Times New Roman" w:cs="Times New Roman"/>
          <w:sz w:val="24"/>
          <w:szCs w:val="24"/>
        </w:rPr>
      </w:pPr>
      <w:r w:rsidRPr="00372C5B">
        <w:rPr>
          <w:rFonts w:ascii="Times New Roman" w:hAnsi="Times New Roman" w:cs="Times New Roman"/>
          <w:sz w:val="24"/>
          <w:szCs w:val="24"/>
        </w:rPr>
        <w:t xml:space="preserve">Germany is an uncertainty avoidant country; hence there is a low preference towards uncertainty avoidance. In Germany, details are essential in creating certainty. Due to its small power distance, certainty decisions are rarely covered by the boss's responsibility. The Germans prefer to compensate their uncertainty through expertise reliance (Woodside et al., 2011). For example, the great philosophical heritage of Hegel, Fichte, and Kant is a massive preference for deductive approaches instead of inductive-approaches in terms of presentation, thinking, and planning. The negotiation process will be negatively affected because the citizens in Germany feel like they are threatened by unknown or ambiguous conditions and </w:t>
      </w:r>
      <w:r w:rsidRPr="00372C5B">
        <w:rPr>
          <w:rFonts w:ascii="Times New Roman" w:hAnsi="Times New Roman" w:cs="Times New Roman"/>
          <w:sz w:val="24"/>
          <w:szCs w:val="24"/>
        </w:rPr>
        <w:lastRenderedPageBreak/>
        <w:t>have established beliefs to avoid uncertainty.  The power distance index will positively impact the negotiation process because the low power distance will ensure there is equality; therefore, the chances to have better negotiation are high (Woodside et al., 2011). The rate of equality among the German people ensures that power is distributed equally; therefore, during negotiations, no one will feel that they have a higher status than the other.</w:t>
      </w:r>
    </w:p>
    <w:p w:rsidR="00372C5B" w:rsidRPr="00372C5B" w:rsidRDefault="00372C5B" w:rsidP="00372C5B">
      <w:pPr>
        <w:spacing w:line="480" w:lineRule="auto"/>
        <w:ind w:firstLine="720"/>
        <w:jc w:val="center"/>
        <w:rPr>
          <w:rFonts w:ascii="Times New Roman" w:hAnsi="Times New Roman" w:cs="Times New Roman"/>
          <w:b/>
          <w:sz w:val="24"/>
          <w:szCs w:val="24"/>
        </w:rPr>
      </w:pPr>
      <w:r w:rsidRPr="00372C5B">
        <w:rPr>
          <w:rFonts w:ascii="Times New Roman" w:hAnsi="Times New Roman" w:cs="Times New Roman"/>
          <w:b/>
          <w:sz w:val="24"/>
          <w:szCs w:val="24"/>
        </w:rPr>
        <w:t>Recommendations on how I would prepare and negotiate in view of the factors described above.</w:t>
      </w:r>
    </w:p>
    <w:p w:rsidR="00372C5B" w:rsidRPr="00372C5B" w:rsidRDefault="00372C5B" w:rsidP="00372C5B">
      <w:pPr>
        <w:spacing w:line="480" w:lineRule="auto"/>
        <w:ind w:firstLine="720"/>
        <w:rPr>
          <w:rFonts w:ascii="Times New Roman" w:hAnsi="Times New Roman" w:cs="Times New Roman"/>
          <w:sz w:val="24"/>
          <w:szCs w:val="24"/>
        </w:rPr>
      </w:pPr>
      <w:r w:rsidRPr="00372C5B">
        <w:rPr>
          <w:rFonts w:ascii="Times New Roman" w:hAnsi="Times New Roman" w:cs="Times New Roman"/>
          <w:sz w:val="24"/>
          <w:szCs w:val="24"/>
        </w:rPr>
        <w:t xml:space="preserve">I would prepare and negotiate in the view of the power distance index by minimizing the inherited status and privileges. It will involve changing the hierarchy in the negotiation status. People at the same levels tend to earn respect in terms of how effectively they negotiate and how they have adequate knowledge of the negotiation status (Yoo et al., 2011). Since in Germany there is low power distance, the negotiation team will have the same capabilities that are relevant to what is needed. Since I would negotiate with different managers from Germany, I would consider checking into their family backgrounds, age, seniority, gender, and influential connections. </w:t>
      </w:r>
    </w:p>
    <w:p w:rsidR="00372C5B" w:rsidRPr="00372C5B" w:rsidRDefault="00372C5B" w:rsidP="00372C5B">
      <w:pPr>
        <w:spacing w:line="480" w:lineRule="auto"/>
        <w:ind w:firstLine="720"/>
        <w:rPr>
          <w:rFonts w:ascii="Times New Roman" w:hAnsi="Times New Roman" w:cs="Times New Roman"/>
          <w:sz w:val="24"/>
          <w:szCs w:val="24"/>
        </w:rPr>
      </w:pPr>
      <w:r w:rsidRPr="00372C5B">
        <w:rPr>
          <w:rFonts w:ascii="Times New Roman" w:hAnsi="Times New Roman" w:cs="Times New Roman"/>
          <w:sz w:val="24"/>
          <w:szCs w:val="24"/>
        </w:rPr>
        <w:t>Since the societal status in Germany is quite equal, then the negotiation team will command respect from one another during the negotiation process (Yoo et al., 2011). Due to the power distance index, I will ensure there is trust between the negotiators through the provision of reliable, adequate and effective underpinning for the available contracts.</w:t>
      </w:r>
    </w:p>
    <w:p w:rsidR="003B04E9" w:rsidRDefault="00372C5B" w:rsidP="00372C5B">
      <w:pPr>
        <w:spacing w:line="480" w:lineRule="auto"/>
        <w:ind w:firstLine="720"/>
        <w:rPr>
          <w:rFonts w:ascii="Times New Roman" w:hAnsi="Times New Roman" w:cs="Times New Roman"/>
          <w:sz w:val="24"/>
          <w:szCs w:val="24"/>
        </w:rPr>
      </w:pPr>
      <w:r w:rsidRPr="00372C5B">
        <w:rPr>
          <w:rFonts w:ascii="Times New Roman" w:hAnsi="Times New Roman" w:cs="Times New Roman"/>
          <w:sz w:val="24"/>
          <w:szCs w:val="24"/>
        </w:rPr>
        <w:t xml:space="preserve">Also, I would prepare and negotiate in view of the uncertainty avoidance index by using a relaxed style of negotiation. I would try to adapt to the behaviour of my fellow negotiators (Giebels et al, 2017). There will be no deceiving because, in such a German society, uncertainty avoidance index proves that negotiators will be willing to pay the price for high certainty. It is because negotiators with the cultural background of uncertainty </w:t>
      </w:r>
      <w:r w:rsidRPr="00372C5B">
        <w:rPr>
          <w:rFonts w:ascii="Times New Roman" w:hAnsi="Times New Roman" w:cs="Times New Roman"/>
          <w:sz w:val="24"/>
          <w:szCs w:val="24"/>
        </w:rPr>
        <w:lastRenderedPageBreak/>
        <w:t>tolerance tend to negotiate on a neutral risk attitude. Such negotiators will prefer high-quality aspects but in situations when there are the right prices. I would ensure there is the maintenance of trust and belief about other negotiators (Giebels et al, 2017). Since in Germany there is low uncertainty avoidance, the negotiators will require justification for doing business with them.</w:t>
      </w:r>
    </w:p>
    <w:p w:rsidR="003B04E9" w:rsidRDefault="003B04E9" w:rsidP="00B03E67">
      <w:pPr>
        <w:spacing w:line="480" w:lineRule="auto"/>
        <w:jc w:val="center"/>
        <w:rPr>
          <w:rFonts w:ascii="Times New Roman" w:hAnsi="Times New Roman" w:cs="Times New Roman"/>
          <w:sz w:val="24"/>
          <w:szCs w:val="24"/>
        </w:rPr>
      </w:pPr>
    </w:p>
    <w:p w:rsidR="003B04E9" w:rsidRDefault="003B04E9" w:rsidP="00B03E67">
      <w:pPr>
        <w:spacing w:line="480" w:lineRule="auto"/>
        <w:jc w:val="center"/>
        <w:rPr>
          <w:rFonts w:ascii="Times New Roman" w:hAnsi="Times New Roman" w:cs="Times New Roman"/>
          <w:sz w:val="24"/>
          <w:szCs w:val="24"/>
        </w:rPr>
      </w:pPr>
    </w:p>
    <w:p w:rsidR="003B04E9" w:rsidRDefault="003B04E9" w:rsidP="00B03E67">
      <w:pPr>
        <w:spacing w:line="480" w:lineRule="auto"/>
        <w:jc w:val="center"/>
        <w:rPr>
          <w:rFonts w:ascii="Times New Roman" w:hAnsi="Times New Roman" w:cs="Times New Roman"/>
          <w:sz w:val="24"/>
          <w:szCs w:val="24"/>
        </w:rPr>
      </w:pPr>
    </w:p>
    <w:p w:rsidR="003B04E9" w:rsidRDefault="003B04E9" w:rsidP="00B03E67">
      <w:pPr>
        <w:spacing w:line="480" w:lineRule="auto"/>
        <w:jc w:val="center"/>
        <w:rPr>
          <w:rFonts w:ascii="Times New Roman" w:hAnsi="Times New Roman" w:cs="Times New Roman"/>
          <w:sz w:val="24"/>
          <w:szCs w:val="24"/>
        </w:rPr>
      </w:pPr>
    </w:p>
    <w:p w:rsidR="003B04E9" w:rsidRDefault="003B04E9" w:rsidP="00B03E67">
      <w:pPr>
        <w:spacing w:line="480" w:lineRule="auto"/>
        <w:jc w:val="center"/>
        <w:rPr>
          <w:rFonts w:ascii="Times New Roman" w:hAnsi="Times New Roman" w:cs="Times New Roman"/>
          <w:sz w:val="24"/>
          <w:szCs w:val="24"/>
        </w:rPr>
      </w:pPr>
    </w:p>
    <w:p w:rsidR="003B04E9" w:rsidRDefault="003B04E9" w:rsidP="00B03E67">
      <w:pPr>
        <w:spacing w:line="480" w:lineRule="auto"/>
        <w:jc w:val="center"/>
        <w:rPr>
          <w:rFonts w:ascii="Times New Roman" w:hAnsi="Times New Roman" w:cs="Times New Roman"/>
          <w:sz w:val="24"/>
          <w:szCs w:val="24"/>
        </w:rPr>
      </w:pPr>
    </w:p>
    <w:p w:rsidR="003B04E9" w:rsidRDefault="003B04E9" w:rsidP="00B03E67">
      <w:pPr>
        <w:spacing w:line="480" w:lineRule="auto"/>
        <w:jc w:val="center"/>
        <w:rPr>
          <w:rFonts w:ascii="Times New Roman" w:hAnsi="Times New Roman" w:cs="Times New Roman"/>
          <w:sz w:val="24"/>
          <w:szCs w:val="24"/>
        </w:rPr>
      </w:pPr>
    </w:p>
    <w:p w:rsidR="003B04E9" w:rsidRDefault="003B04E9" w:rsidP="00B03E67">
      <w:pPr>
        <w:spacing w:line="480" w:lineRule="auto"/>
        <w:jc w:val="center"/>
        <w:rPr>
          <w:rFonts w:ascii="Times New Roman" w:hAnsi="Times New Roman" w:cs="Times New Roman"/>
          <w:sz w:val="24"/>
          <w:szCs w:val="24"/>
        </w:rPr>
      </w:pPr>
    </w:p>
    <w:p w:rsidR="003B04E9" w:rsidRDefault="003B04E9" w:rsidP="00B03E67">
      <w:pPr>
        <w:spacing w:line="480" w:lineRule="auto"/>
        <w:jc w:val="center"/>
        <w:rPr>
          <w:rFonts w:ascii="Times New Roman" w:hAnsi="Times New Roman" w:cs="Times New Roman"/>
          <w:sz w:val="24"/>
          <w:szCs w:val="24"/>
        </w:rPr>
      </w:pPr>
    </w:p>
    <w:p w:rsidR="003B04E9" w:rsidRDefault="003B04E9" w:rsidP="00B03E67">
      <w:pPr>
        <w:spacing w:line="480" w:lineRule="auto"/>
        <w:jc w:val="center"/>
        <w:rPr>
          <w:rFonts w:ascii="Times New Roman" w:hAnsi="Times New Roman" w:cs="Times New Roman"/>
          <w:sz w:val="24"/>
          <w:szCs w:val="24"/>
        </w:rPr>
      </w:pPr>
    </w:p>
    <w:p w:rsidR="004761A9" w:rsidRDefault="004761A9" w:rsidP="00B03E67">
      <w:pPr>
        <w:spacing w:line="480" w:lineRule="auto"/>
        <w:jc w:val="center"/>
        <w:rPr>
          <w:rFonts w:ascii="Times New Roman" w:hAnsi="Times New Roman" w:cs="Times New Roman"/>
          <w:sz w:val="24"/>
          <w:szCs w:val="24"/>
        </w:rPr>
      </w:pPr>
    </w:p>
    <w:p w:rsidR="004761A9" w:rsidRDefault="004761A9" w:rsidP="00B03E67">
      <w:pPr>
        <w:spacing w:line="480" w:lineRule="auto"/>
        <w:rPr>
          <w:rFonts w:ascii="Times New Roman" w:hAnsi="Times New Roman" w:cs="Times New Roman"/>
          <w:sz w:val="24"/>
          <w:szCs w:val="24"/>
        </w:rPr>
      </w:pPr>
    </w:p>
    <w:p w:rsidR="004761A9" w:rsidRDefault="004761A9" w:rsidP="00B03E67">
      <w:pPr>
        <w:spacing w:line="480" w:lineRule="auto"/>
        <w:rPr>
          <w:rFonts w:ascii="Times New Roman" w:hAnsi="Times New Roman" w:cs="Times New Roman"/>
          <w:sz w:val="24"/>
          <w:szCs w:val="24"/>
        </w:rPr>
      </w:pPr>
    </w:p>
    <w:p w:rsidR="004761A9" w:rsidRDefault="004761A9" w:rsidP="00B03E67">
      <w:pPr>
        <w:spacing w:line="480" w:lineRule="auto"/>
        <w:rPr>
          <w:rFonts w:ascii="Times New Roman" w:hAnsi="Times New Roman" w:cs="Times New Roman"/>
          <w:sz w:val="24"/>
          <w:szCs w:val="24"/>
        </w:rPr>
      </w:pPr>
    </w:p>
    <w:p w:rsidR="003B04E9" w:rsidRDefault="003B04E9" w:rsidP="00B03E67">
      <w:pPr>
        <w:spacing w:line="480" w:lineRule="auto"/>
        <w:rPr>
          <w:rFonts w:ascii="Times New Roman" w:hAnsi="Times New Roman" w:cs="Times New Roman"/>
          <w:sz w:val="24"/>
          <w:szCs w:val="24"/>
        </w:rPr>
      </w:pPr>
    </w:p>
    <w:p w:rsidR="00837CE1" w:rsidRPr="003B04E9" w:rsidRDefault="00837CE1" w:rsidP="00B03E67">
      <w:pPr>
        <w:spacing w:line="480" w:lineRule="auto"/>
        <w:jc w:val="center"/>
        <w:rPr>
          <w:rFonts w:ascii="Times New Roman" w:hAnsi="Times New Roman" w:cs="Times New Roman"/>
          <w:sz w:val="24"/>
          <w:szCs w:val="24"/>
        </w:rPr>
      </w:pPr>
      <w:r w:rsidRPr="00695BBF">
        <w:rPr>
          <w:rFonts w:ascii="Times New Roman" w:hAnsi="Times New Roman" w:cs="Times New Roman"/>
          <w:sz w:val="24"/>
          <w:szCs w:val="24"/>
        </w:rPr>
        <w:lastRenderedPageBreak/>
        <w:t>References</w:t>
      </w:r>
    </w:p>
    <w:p w:rsidR="003B04E9" w:rsidRDefault="00837CE1" w:rsidP="00B03E67">
      <w:pPr>
        <w:spacing w:line="480" w:lineRule="auto"/>
        <w:ind w:left="720" w:hanging="720"/>
        <w:rPr>
          <w:rFonts w:ascii="Times New Roman" w:hAnsi="Times New Roman" w:cs="Times New Roman"/>
          <w:color w:val="222222"/>
          <w:sz w:val="24"/>
          <w:szCs w:val="24"/>
          <w:shd w:val="clear" w:color="auto" w:fill="FFFFFF"/>
        </w:rPr>
      </w:pPr>
      <w:r w:rsidRPr="00695BBF">
        <w:rPr>
          <w:rFonts w:ascii="Times New Roman" w:hAnsi="Times New Roman" w:cs="Times New Roman"/>
          <w:color w:val="222222"/>
          <w:sz w:val="24"/>
          <w:szCs w:val="24"/>
          <w:shd w:val="clear" w:color="auto" w:fill="FFFFFF"/>
        </w:rPr>
        <w:t>Boden, A., Avram, G., Bannon, L., &amp; Wulf, V. (2012). Knowledge sharing practices and the impact of cultural factors: reflections on two case studies of offshoring in SME. </w:t>
      </w:r>
      <w:r w:rsidRPr="00695BBF">
        <w:rPr>
          <w:rFonts w:ascii="Times New Roman" w:hAnsi="Times New Roman" w:cs="Times New Roman"/>
          <w:i/>
          <w:iCs/>
          <w:color w:val="222222"/>
          <w:sz w:val="24"/>
          <w:szCs w:val="24"/>
          <w:shd w:val="clear" w:color="auto" w:fill="FFFFFF"/>
        </w:rPr>
        <w:t>Journal of software: Evolution and Process</w:t>
      </w:r>
      <w:r w:rsidRPr="00695BBF">
        <w:rPr>
          <w:rFonts w:ascii="Times New Roman" w:hAnsi="Times New Roman" w:cs="Times New Roman"/>
          <w:color w:val="222222"/>
          <w:sz w:val="24"/>
          <w:szCs w:val="24"/>
          <w:shd w:val="clear" w:color="auto" w:fill="FFFFFF"/>
        </w:rPr>
        <w:t>, </w:t>
      </w:r>
      <w:r w:rsidRPr="00695BBF">
        <w:rPr>
          <w:rFonts w:ascii="Times New Roman" w:hAnsi="Times New Roman" w:cs="Times New Roman"/>
          <w:i/>
          <w:iCs/>
          <w:color w:val="222222"/>
          <w:sz w:val="24"/>
          <w:szCs w:val="24"/>
          <w:shd w:val="clear" w:color="auto" w:fill="FFFFFF"/>
        </w:rPr>
        <w:t>24</w:t>
      </w:r>
      <w:r w:rsidRPr="00695BBF">
        <w:rPr>
          <w:rFonts w:ascii="Times New Roman" w:hAnsi="Times New Roman" w:cs="Times New Roman"/>
          <w:color w:val="222222"/>
          <w:sz w:val="24"/>
          <w:szCs w:val="24"/>
          <w:shd w:val="clear" w:color="auto" w:fill="FFFFFF"/>
        </w:rPr>
        <w:t>(2), 139-152.</w:t>
      </w:r>
    </w:p>
    <w:p w:rsidR="003B04E9" w:rsidRPr="003B04E9" w:rsidRDefault="003B04E9" w:rsidP="00B03E67">
      <w:pPr>
        <w:spacing w:line="480" w:lineRule="auto"/>
        <w:ind w:left="720" w:hanging="720"/>
        <w:rPr>
          <w:rFonts w:ascii="Times New Roman" w:hAnsi="Times New Roman" w:cs="Times New Roman"/>
          <w:color w:val="222222"/>
          <w:sz w:val="24"/>
          <w:szCs w:val="24"/>
          <w:shd w:val="clear" w:color="auto" w:fill="FFFFFF"/>
        </w:rPr>
      </w:pPr>
      <w:r w:rsidRPr="00695BBF">
        <w:rPr>
          <w:rFonts w:ascii="Times New Roman" w:hAnsi="Times New Roman" w:cs="Times New Roman"/>
          <w:color w:val="222222"/>
          <w:sz w:val="24"/>
          <w:szCs w:val="24"/>
          <w:shd w:val="clear" w:color="auto" w:fill="FFFFFF"/>
        </w:rPr>
        <w:t>Giebels, E., Oostinga, M. S., Taylor, P. J., &amp; Curtis, J. L. (2017). The cultural dimension of uncertainty avoidance impacts police–civilian interaction. </w:t>
      </w:r>
      <w:r w:rsidRPr="00695BBF">
        <w:rPr>
          <w:rFonts w:ascii="Times New Roman" w:hAnsi="Times New Roman" w:cs="Times New Roman"/>
          <w:i/>
          <w:iCs/>
          <w:color w:val="222222"/>
          <w:sz w:val="24"/>
          <w:szCs w:val="24"/>
          <w:shd w:val="clear" w:color="auto" w:fill="FFFFFF"/>
        </w:rPr>
        <w:t>Law and human behavior</w:t>
      </w:r>
      <w:r w:rsidRPr="00695BBF">
        <w:rPr>
          <w:rFonts w:ascii="Times New Roman" w:hAnsi="Times New Roman" w:cs="Times New Roman"/>
          <w:color w:val="222222"/>
          <w:sz w:val="24"/>
          <w:szCs w:val="24"/>
          <w:shd w:val="clear" w:color="auto" w:fill="FFFFFF"/>
        </w:rPr>
        <w:t>, </w:t>
      </w:r>
      <w:r w:rsidRPr="00695BBF">
        <w:rPr>
          <w:rFonts w:ascii="Times New Roman" w:hAnsi="Times New Roman" w:cs="Times New Roman"/>
          <w:i/>
          <w:iCs/>
          <w:color w:val="222222"/>
          <w:sz w:val="24"/>
          <w:szCs w:val="24"/>
          <w:shd w:val="clear" w:color="auto" w:fill="FFFFFF"/>
        </w:rPr>
        <w:t>41</w:t>
      </w:r>
      <w:r w:rsidRPr="00695BBF">
        <w:rPr>
          <w:rFonts w:ascii="Times New Roman" w:hAnsi="Times New Roman" w:cs="Times New Roman"/>
          <w:color w:val="222222"/>
          <w:sz w:val="24"/>
          <w:szCs w:val="24"/>
          <w:shd w:val="clear" w:color="auto" w:fill="FFFFFF"/>
        </w:rPr>
        <w:t>(1), 93.</w:t>
      </w:r>
    </w:p>
    <w:p w:rsidR="003B04E9" w:rsidRPr="003B04E9" w:rsidRDefault="003B04E9" w:rsidP="00B03E67">
      <w:pPr>
        <w:spacing w:line="480" w:lineRule="auto"/>
        <w:ind w:left="720" w:hanging="720"/>
        <w:rPr>
          <w:rFonts w:ascii="Times New Roman" w:hAnsi="Times New Roman" w:cs="Times New Roman"/>
          <w:color w:val="222222"/>
          <w:sz w:val="24"/>
          <w:szCs w:val="24"/>
          <w:shd w:val="clear" w:color="auto" w:fill="FFFFFF"/>
        </w:rPr>
      </w:pPr>
      <w:r w:rsidRPr="00695BBF">
        <w:rPr>
          <w:rFonts w:ascii="Times New Roman" w:hAnsi="Times New Roman" w:cs="Times New Roman"/>
          <w:color w:val="222222"/>
          <w:sz w:val="24"/>
          <w:szCs w:val="24"/>
          <w:shd w:val="clear" w:color="auto" w:fill="FFFFFF"/>
        </w:rPr>
        <w:t>Pauwels, L. (2012). A multimodal framework for analyzing websites as cultural expressions. </w:t>
      </w:r>
      <w:r w:rsidRPr="00695BBF">
        <w:rPr>
          <w:rFonts w:ascii="Times New Roman" w:hAnsi="Times New Roman" w:cs="Times New Roman"/>
          <w:i/>
          <w:iCs/>
          <w:color w:val="222222"/>
          <w:sz w:val="24"/>
          <w:szCs w:val="24"/>
          <w:shd w:val="clear" w:color="auto" w:fill="FFFFFF"/>
        </w:rPr>
        <w:t>Journal of Computer-Mediated Communication</w:t>
      </w:r>
      <w:r w:rsidRPr="00695BBF">
        <w:rPr>
          <w:rFonts w:ascii="Times New Roman" w:hAnsi="Times New Roman" w:cs="Times New Roman"/>
          <w:color w:val="222222"/>
          <w:sz w:val="24"/>
          <w:szCs w:val="24"/>
          <w:shd w:val="clear" w:color="auto" w:fill="FFFFFF"/>
        </w:rPr>
        <w:t>, </w:t>
      </w:r>
      <w:r w:rsidRPr="00695BBF">
        <w:rPr>
          <w:rFonts w:ascii="Times New Roman" w:hAnsi="Times New Roman" w:cs="Times New Roman"/>
          <w:i/>
          <w:iCs/>
          <w:color w:val="222222"/>
          <w:sz w:val="24"/>
          <w:szCs w:val="24"/>
          <w:shd w:val="clear" w:color="auto" w:fill="FFFFFF"/>
        </w:rPr>
        <w:t>17</w:t>
      </w:r>
      <w:r w:rsidRPr="00695BBF">
        <w:rPr>
          <w:rFonts w:ascii="Times New Roman" w:hAnsi="Times New Roman" w:cs="Times New Roman"/>
          <w:color w:val="222222"/>
          <w:sz w:val="24"/>
          <w:szCs w:val="24"/>
          <w:shd w:val="clear" w:color="auto" w:fill="FFFFFF"/>
        </w:rPr>
        <w:t>(3), 247-265.</w:t>
      </w:r>
    </w:p>
    <w:p w:rsidR="000B5EC8" w:rsidRPr="00695BBF" w:rsidRDefault="000B5EC8" w:rsidP="00B03E67">
      <w:pPr>
        <w:spacing w:line="480" w:lineRule="auto"/>
        <w:ind w:left="720" w:hanging="720"/>
        <w:rPr>
          <w:rFonts w:ascii="Times New Roman" w:hAnsi="Times New Roman" w:cs="Times New Roman"/>
          <w:color w:val="222222"/>
          <w:sz w:val="24"/>
          <w:szCs w:val="24"/>
          <w:shd w:val="clear" w:color="auto" w:fill="FFFFFF"/>
        </w:rPr>
      </w:pPr>
      <w:r w:rsidRPr="00695BBF">
        <w:rPr>
          <w:rFonts w:ascii="Times New Roman" w:hAnsi="Times New Roman" w:cs="Times New Roman"/>
          <w:color w:val="222222"/>
          <w:sz w:val="24"/>
          <w:szCs w:val="24"/>
          <w:shd w:val="clear" w:color="auto" w:fill="FFFFFF"/>
        </w:rPr>
        <w:t>Rojon, C., &amp; McDowall, A. (2010). Cultural Orientations Framework (COF) assessment questionnaire in cross-cultural coaching: A cross-validation with Wave Focus Styles. </w:t>
      </w:r>
      <w:r w:rsidRPr="00695BBF">
        <w:rPr>
          <w:rFonts w:ascii="Times New Roman" w:hAnsi="Times New Roman" w:cs="Times New Roman"/>
          <w:i/>
          <w:iCs/>
          <w:color w:val="222222"/>
          <w:sz w:val="24"/>
          <w:szCs w:val="24"/>
          <w:shd w:val="clear" w:color="auto" w:fill="FFFFFF"/>
        </w:rPr>
        <w:t>International Journal of Evidence Based Coaching and Mentoring</w:t>
      </w:r>
      <w:r w:rsidRPr="00695BBF">
        <w:rPr>
          <w:rFonts w:ascii="Times New Roman" w:hAnsi="Times New Roman" w:cs="Times New Roman"/>
          <w:color w:val="222222"/>
          <w:sz w:val="24"/>
          <w:szCs w:val="24"/>
          <w:shd w:val="clear" w:color="auto" w:fill="FFFFFF"/>
        </w:rPr>
        <w:t>, </w:t>
      </w:r>
      <w:r w:rsidRPr="00695BBF">
        <w:rPr>
          <w:rFonts w:ascii="Times New Roman" w:hAnsi="Times New Roman" w:cs="Times New Roman"/>
          <w:i/>
          <w:iCs/>
          <w:color w:val="222222"/>
          <w:sz w:val="24"/>
          <w:szCs w:val="24"/>
          <w:shd w:val="clear" w:color="auto" w:fill="FFFFFF"/>
        </w:rPr>
        <w:t>8</w:t>
      </w:r>
      <w:r w:rsidRPr="00695BBF">
        <w:rPr>
          <w:rFonts w:ascii="Times New Roman" w:hAnsi="Times New Roman" w:cs="Times New Roman"/>
          <w:color w:val="222222"/>
          <w:sz w:val="24"/>
          <w:szCs w:val="24"/>
          <w:shd w:val="clear" w:color="auto" w:fill="FFFFFF"/>
        </w:rPr>
        <w:t>(2), 1-26.</w:t>
      </w:r>
    </w:p>
    <w:p w:rsidR="000B5EC8" w:rsidRPr="00695BBF" w:rsidRDefault="000B5EC8" w:rsidP="00B03E67">
      <w:pPr>
        <w:spacing w:line="480" w:lineRule="auto"/>
        <w:ind w:left="720" w:hanging="720"/>
        <w:rPr>
          <w:rFonts w:ascii="Times New Roman" w:hAnsi="Times New Roman" w:cs="Times New Roman"/>
          <w:color w:val="222222"/>
          <w:sz w:val="24"/>
          <w:szCs w:val="24"/>
          <w:shd w:val="clear" w:color="auto" w:fill="FFFFFF"/>
        </w:rPr>
      </w:pPr>
      <w:r w:rsidRPr="00695BBF">
        <w:rPr>
          <w:rFonts w:ascii="Times New Roman" w:hAnsi="Times New Roman" w:cs="Times New Roman"/>
          <w:color w:val="222222"/>
          <w:sz w:val="24"/>
          <w:szCs w:val="24"/>
          <w:shd w:val="clear" w:color="auto" w:fill="FFFFFF"/>
        </w:rPr>
        <w:t>Woodside, A. G., Hsu, S. Y., &amp; Marshall, R. (2011). General theory of cultures' consequences on international tourism behavior. </w:t>
      </w:r>
      <w:r w:rsidRPr="00695BBF">
        <w:rPr>
          <w:rFonts w:ascii="Times New Roman" w:hAnsi="Times New Roman" w:cs="Times New Roman"/>
          <w:i/>
          <w:iCs/>
          <w:color w:val="222222"/>
          <w:sz w:val="24"/>
          <w:szCs w:val="24"/>
          <w:shd w:val="clear" w:color="auto" w:fill="FFFFFF"/>
        </w:rPr>
        <w:t>Journal of Business Research</w:t>
      </w:r>
      <w:r w:rsidRPr="00695BBF">
        <w:rPr>
          <w:rFonts w:ascii="Times New Roman" w:hAnsi="Times New Roman" w:cs="Times New Roman"/>
          <w:color w:val="222222"/>
          <w:sz w:val="24"/>
          <w:szCs w:val="24"/>
          <w:shd w:val="clear" w:color="auto" w:fill="FFFFFF"/>
        </w:rPr>
        <w:t>, </w:t>
      </w:r>
      <w:r w:rsidRPr="00695BBF">
        <w:rPr>
          <w:rFonts w:ascii="Times New Roman" w:hAnsi="Times New Roman" w:cs="Times New Roman"/>
          <w:i/>
          <w:iCs/>
          <w:color w:val="222222"/>
          <w:sz w:val="24"/>
          <w:szCs w:val="24"/>
          <w:shd w:val="clear" w:color="auto" w:fill="FFFFFF"/>
        </w:rPr>
        <w:t>64</w:t>
      </w:r>
      <w:r w:rsidRPr="00695BBF">
        <w:rPr>
          <w:rFonts w:ascii="Times New Roman" w:hAnsi="Times New Roman" w:cs="Times New Roman"/>
          <w:color w:val="222222"/>
          <w:sz w:val="24"/>
          <w:szCs w:val="24"/>
          <w:shd w:val="clear" w:color="auto" w:fill="FFFFFF"/>
        </w:rPr>
        <w:t>(8), 785-799.</w:t>
      </w:r>
    </w:p>
    <w:p w:rsidR="000B5EC8" w:rsidRPr="00695BBF" w:rsidRDefault="000B5EC8" w:rsidP="00B03E67">
      <w:pPr>
        <w:spacing w:line="480" w:lineRule="auto"/>
        <w:ind w:left="720" w:hanging="720"/>
        <w:rPr>
          <w:rFonts w:ascii="Times New Roman" w:hAnsi="Times New Roman" w:cs="Times New Roman"/>
          <w:color w:val="222222"/>
          <w:sz w:val="24"/>
          <w:szCs w:val="24"/>
          <w:shd w:val="clear" w:color="auto" w:fill="FFFFFF"/>
        </w:rPr>
      </w:pPr>
      <w:r w:rsidRPr="00695BBF">
        <w:rPr>
          <w:rFonts w:ascii="Times New Roman" w:hAnsi="Times New Roman" w:cs="Times New Roman"/>
          <w:color w:val="222222"/>
          <w:sz w:val="24"/>
          <w:szCs w:val="24"/>
          <w:shd w:val="clear" w:color="auto" w:fill="FFFFFF"/>
        </w:rPr>
        <w:t>Yoo, B., Donthu, N., &amp; Lenartowicz, T. (2011). Measuring Hofstede's five dimensions of cultural values at the individual level: Development and validation of CVSCALE. </w:t>
      </w:r>
      <w:r w:rsidRPr="00695BBF">
        <w:rPr>
          <w:rFonts w:ascii="Times New Roman" w:hAnsi="Times New Roman" w:cs="Times New Roman"/>
          <w:i/>
          <w:iCs/>
          <w:color w:val="222222"/>
          <w:sz w:val="24"/>
          <w:szCs w:val="24"/>
          <w:shd w:val="clear" w:color="auto" w:fill="FFFFFF"/>
        </w:rPr>
        <w:t>Journal of International Consumer Marketing</w:t>
      </w:r>
      <w:r w:rsidRPr="00695BBF">
        <w:rPr>
          <w:rFonts w:ascii="Times New Roman" w:hAnsi="Times New Roman" w:cs="Times New Roman"/>
          <w:color w:val="222222"/>
          <w:sz w:val="24"/>
          <w:szCs w:val="24"/>
          <w:shd w:val="clear" w:color="auto" w:fill="FFFFFF"/>
        </w:rPr>
        <w:t>, </w:t>
      </w:r>
      <w:r w:rsidRPr="00695BBF">
        <w:rPr>
          <w:rFonts w:ascii="Times New Roman" w:hAnsi="Times New Roman" w:cs="Times New Roman"/>
          <w:i/>
          <w:iCs/>
          <w:color w:val="222222"/>
          <w:sz w:val="24"/>
          <w:szCs w:val="24"/>
          <w:shd w:val="clear" w:color="auto" w:fill="FFFFFF"/>
        </w:rPr>
        <w:t>23</w:t>
      </w:r>
      <w:r w:rsidRPr="00695BBF">
        <w:rPr>
          <w:rFonts w:ascii="Times New Roman" w:hAnsi="Times New Roman" w:cs="Times New Roman"/>
          <w:color w:val="222222"/>
          <w:sz w:val="24"/>
          <w:szCs w:val="24"/>
          <w:shd w:val="clear" w:color="auto" w:fill="FFFFFF"/>
        </w:rPr>
        <w:t>(3-4), 193-210.</w:t>
      </w:r>
    </w:p>
    <w:p w:rsidR="00B03E67" w:rsidRPr="00695BBF" w:rsidRDefault="00B03E67">
      <w:pPr>
        <w:spacing w:line="480" w:lineRule="auto"/>
        <w:ind w:left="720" w:hanging="720"/>
        <w:rPr>
          <w:rFonts w:ascii="Times New Roman" w:hAnsi="Times New Roman" w:cs="Times New Roman"/>
          <w:color w:val="222222"/>
          <w:sz w:val="24"/>
          <w:szCs w:val="24"/>
          <w:shd w:val="clear" w:color="auto" w:fill="FFFFFF"/>
        </w:rPr>
      </w:pPr>
    </w:p>
    <w:sectPr w:rsidR="00B03E67" w:rsidRPr="00695BBF" w:rsidSect="00695BBF">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D32A4" w:rsidRDefault="007D32A4" w:rsidP="00695BBF">
      <w:pPr>
        <w:spacing w:after="0" w:line="240" w:lineRule="auto"/>
      </w:pPr>
      <w:r>
        <w:separator/>
      </w:r>
    </w:p>
  </w:endnote>
  <w:endnote w:type="continuationSeparator" w:id="1">
    <w:p w:rsidR="007D32A4" w:rsidRDefault="007D32A4" w:rsidP="00695BB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D32A4" w:rsidRDefault="007D32A4" w:rsidP="00695BBF">
      <w:pPr>
        <w:spacing w:after="0" w:line="240" w:lineRule="auto"/>
      </w:pPr>
      <w:r>
        <w:separator/>
      </w:r>
    </w:p>
  </w:footnote>
  <w:footnote w:type="continuationSeparator" w:id="1">
    <w:p w:rsidR="007D32A4" w:rsidRDefault="007D32A4" w:rsidP="00695BB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BBF" w:rsidRPr="00695BBF" w:rsidRDefault="00695BBF">
    <w:pPr>
      <w:pStyle w:val="Header"/>
      <w:jc w:val="right"/>
      <w:rPr>
        <w:rFonts w:ascii="Times New Roman" w:hAnsi="Times New Roman" w:cs="Times New Roman"/>
        <w:sz w:val="24"/>
        <w:szCs w:val="24"/>
      </w:rPr>
    </w:pPr>
    <w:r w:rsidRPr="00695BBF">
      <w:rPr>
        <w:rFonts w:ascii="Times New Roman" w:hAnsi="Times New Roman" w:cs="Times New Roman"/>
        <w:sz w:val="24"/>
        <w:szCs w:val="24"/>
      </w:rPr>
      <w:t xml:space="preserve">HOFSTEDE’S FRAMEWORK </w:t>
    </w:r>
    <w:r w:rsidRPr="00695BBF">
      <w:rPr>
        <w:rFonts w:ascii="Times New Roman" w:hAnsi="Times New Roman" w:cs="Times New Roman"/>
        <w:sz w:val="24"/>
        <w:szCs w:val="24"/>
      </w:rPr>
      <w:tab/>
    </w:r>
    <w:r w:rsidRPr="00695BBF">
      <w:rPr>
        <w:rFonts w:ascii="Times New Roman" w:hAnsi="Times New Roman" w:cs="Times New Roman"/>
        <w:sz w:val="24"/>
        <w:szCs w:val="24"/>
      </w:rPr>
      <w:tab/>
    </w:r>
    <w:sdt>
      <w:sdtPr>
        <w:rPr>
          <w:rFonts w:ascii="Times New Roman" w:hAnsi="Times New Roman" w:cs="Times New Roman"/>
          <w:sz w:val="24"/>
          <w:szCs w:val="24"/>
        </w:rPr>
        <w:id w:val="53188137"/>
        <w:docPartObj>
          <w:docPartGallery w:val="Page Numbers (Top of Page)"/>
          <w:docPartUnique/>
        </w:docPartObj>
      </w:sdtPr>
      <w:sdtContent>
        <w:r w:rsidR="00581156" w:rsidRPr="00695BBF">
          <w:rPr>
            <w:rFonts w:ascii="Times New Roman" w:hAnsi="Times New Roman" w:cs="Times New Roman"/>
            <w:sz w:val="24"/>
            <w:szCs w:val="24"/>
          </w:rPr>
          <w:fldChar w:fldCharType="begin"/>
        </w:r>
        <w:r w:rsidRPr="00695BBF">
          <w:rPr>
            <w:rFonts w:ascii="Times New Roman" w:hAnsi="Times New Roman" w:cs="Times New Roman"/>
            <w:sz w:val="24"/>
            <w:szCs w:val="24"/>
          </w:rPr>
          <w:instrText xml:space="preserve"> PAGE   \* MERGEFORMAT </w:instrText>
        </w:r>
        <w:r w:rsidR="00581156" w:rsidRPr="00695BBF">
          <w:rPr>
            <w:rFonts w:ascii="Times New Roman" w:hAnsi="Times New Roman" w:cs="Times New Roman"/>
            <w:sz w:val="24"/>
            <w:szCs w:val="24"/>
          </w:rPr>
          <w:fldChar w:fldCharType="separate"/>
        </w:r>
        <w:r w:rsidR="00372C5B">
          <w:rPr>
            <w:rFonts w:ascii="Times New Roman" w:hAnsi="Times New Roman" w:cs="Times New Roman"/>
            <w:noProof/>
            <w:sz w:val="24"/>
            <w:szCs w:val="24"/>
          </w:rPr>
          <w:t>2</w:t>
        </w:r>
        <w:r w:rsidR="00581156" w:rsidRPr="00695BBF">
          <w:rPr>
            <w:rFonts w:ascii="Times New Roman" w:hAnsi="Times New Roman" w:cs="Times New Roman"/>
            <w:sz w:val="24"/>
            <w:szCs w:val="24"/>
          </w:rPr>
          <w:fldChar w:fldCharType="end"/>
        </w:r>
      </w:sdtContent>
    </w:sdt>
  </w:p>
  <w:p w:rsidR="00695BBF" w:rsidRPr="00695BBF" w:rsidRDefault="00695BBF">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5BBF" w:rsidRPr="00695BBF" w:rsidRDefault="00695BBF">
    <w:pPr>
      <w:pStyle w:val="Header"/>
      <w:jc w:val="right"/>
      <w:rPr>
        <w:rFonts w:ascii="Times New Roman" w:hAnsi="Times New Roman" w:cs="Times New Roman"/>
        <w:sz w:val="24"/>
        <w:szCs w:val="24"/>
      </w:rPr>
    </w:pPr>
    <w:r w:rsidRPr="00695BBF">
      <w:rPr>
        <w:rFonts w:ascii="Times New Roman" w:hAnsi="Times New Roman" w:cs="Times New Roman"/>
        <w:sz w:val="24"/>
        <w:szCs w:val="24"/>
      </w:rPr>
      <w:t>Running Head: HOFSTEDE’S FRAMEWORK</w:t>
    </w:r>
    <w:r w:rsidRPr="00695BBF">
      <w:rPr>
        <w:rFonts w:ascii="Times New Roman" w:hAnsi="Times New Roman" w:cs="Times New Roman"/>
        <w:sz w:val="24"/>
        <w:szCs w:val="24"/>
      </w:rPr>
      <w:tab/>
    </w:r>
    <w:r w:rsidRPr="00695BBF">
      <w:rPr>
        <w:rFonts w:ascii="Times New Roman" w:hAnsi="Times New Roman" w:cs="Times New Roman"/>
        <w:sz w:val="24"/>
        <w:szCs w:val="24"/>
      </w:rPr>
      <w:tab/>
    </w:r>
    <w:sdt>
      <w:sdtPr>
        <w:rPr>
          <w:rFonts w:ascii="Times New Roman" w:hAnsi="Times New Roman" w:cs="Times New Roman"/>
          <w:sz w:val="24"/>
          <w:szCs w:val="24"/>
        </w:rPr>
        <w:id w:val="53188073"/>
        <w:docPartObj>
          <w:docPartGallery w:val="Page Numbers (Top of Page)"/>
          <w:docPartUnique/>
        </w:docPartObj>
      </w:sdtPr>
      <w:sdtContent>
        <w:r w:rsidR="00581156" w:rsidRPr="00695BBF">
          <w:rPr>
            <w:rFonts w:ascii="Times New Roman" w:hAnsi="Times New Roman" w:cs="Times New Roman"/>
            <w:sz w:val="24"/>
            <w:szCs w:val="24"/>
          </w:rPr>
          <w:fldChar w:fldCharType="begin"/>
        </w:r>
        <w:r w:rsidRPr="00695BBF">
          <w:rPr>
            <w:rFonts w:ascii="Times New Roman" w:hAnsi="Times New Roman" w:cs="Times New Roman"/>
            <w:sz w:val="24"/>
            <w:szCs w:val="24"/>
          </w:rPr>
          <w:instrText xml:space="preserve"> PAGE   \* MERGEFORMAT </w:instrText>
        </w:r>
        <w:r w:rsidR="00581156" w:rsidRPr="00695BBF">
          <w:rPr>
            <w:rFonts w:ascii="Times New Roman" w:hAnsi="Times New Roman" w:cs="Times New Roman"/>
            <w:sz w:val="24"/>
            <w:szCs w:val="24"/>
          </w:rPr>
          <w:fldChar w:fldCharType="separate"/>
        </w:r>
        <w:r w:rsidR="00372C5B">
          <w:rPr>
            <w:rFonts w:ascii="Times New Roman" w:hAnsi="Times New Roman" w:cs="Times New Roman"/>
            <w:noProof/>
            <w:sz w:val="24"/>
            <w:szCs w:val="24"/>
          </w:rPr>
          <w:t>1</w:t>
        </w:r>
        <w:r w:rsidR="00581156" w:rsidRPr="00695BBF">
          <w:rPr>
            <w:rFonts w:ascii="Times New Roman" w:hAnsi="Times New Roman" w:cs="Times New Roman"/>
            <w:sz w:val="24"/>
            <w:szCs w:val="24"/>
          </w:rPr>
          <w:fldChar w:fldCharType="end"/>
        </w:r>
      </w:sdtContent>
    </w:sdt>
  </w:p>
  <w:p w:rsidR="00695BBF" w:rsidRPr="00695BBF" w:rsidRDefault="00695BBF">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637F85"/>
    <w:multiLevelType w:val="hybridMultilevel"/>
    <w:tmpl w:val="5EEE5680"/>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9528A2"/>
    <w:rsid w:val="000B5EC8"/>
    <w:rsid w:val="000C0CC2"/>
    <w:rsid w:val="000F552E"/>
    <w:rsid w:val="001250F5"/>
    <w:rsid w:val="0013529D"/>
    <w:rsid w:val="00150425"/>
    <w:rsid w:val="001D0B00"/>
    <w:rsid w:val="002A7260"/>
    <w:rsid w:val="003245CF"/>
    <w:rsid w:val="00372C5B"/>
    <w:rsid w:val="003B04E9"/>
    <w:rsid w:val="004761A9"/>
    <w:rsid w:val="00491028"/>
    <w:rsid w:val="00581156"/>
    <w:rsid w:val="00695BBF"/>
    <w:rsid w:val="007D32A4"/>
    <w:rsid w:val="007D6A9C"/>
    <w:rsid w:val="00837CE1"/>
    <w:rsid w:val="00942F78"/>
    <w:rsid w:val="009528A2"/>
    <w:rsid w:val="009A19F3"/>
    <w:rsid w:val="00A12FB5"/>
    <w:rsid w:val="00B012EF"/>
    <w:rsid w:val="00B03E67"/>
    <w:rsid w:val="00B61EC0"/>
    <w:rsid w:val="00C44C62"/>
    <w:rsid w:val="00C711CE"/>
    <w:rsid w:val="00D20FE0"/>
    <w:rsid w:val="00E710F2"/>
    <w:rsid w:val="00EE5BDA"/>
    <w:rsid w:val="00FB656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19F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5BBF"/>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5BBF"/>
  </w:style>
  <w:style w:type="paragraph" w:styleId="Footer">
    <w:name w:val="footer"/>
    <w:basedOn w:val="Normal"/>
    <w:link w:val="FooterChar"/>
    <w:uiPriority w:val="99"/>
    <w:semiHidden/>
    <w:unhideWhenUsed/>
    <w:rsid w:val="00695BBF"/>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695BBF"/>
  </w:style>
  <w:style w:type="paragraph" w:styleId="ListParagraph">
    <w:name w:val="List Paragraph"/>
    <w:basedOn w:val="Normal"/>
    <w:uiPriority w:val="34"/>
    <w:qFormat/>
    <w:rsid w:val="003B04E9"/>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6</Pages>
  <Words>1113</Words>
  <Characters>6345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mimi</dc:creator>
  <cp:lastModifiedBy>ADM</cp:lastModifiedBy>
  <cp:revision>2</cp:revision>
  <dcterms:created xsi:type="dcterms:W3CDTF">2019-03-14T09:57:00Z</dcterms:created>
  <dcterms:modified xsi:type="dcterms:W3CDTF">2019-03-14T09:57:00Z</dcterms:modified>
</cp:coreProperties>
</file>